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7" w:rsidRDefault="00333167"/>
    <w:p w:rsidR="007C47C2" w:rsidRPr="00333167" w:rsidRDefault="007C47C2">
      <w:pPr>
        <w:rPr>
          <w:b/>
        </w:rPr>
      </w:pPr>
      <w:r w:rsidRPr="00333167">
        <w:rPr>
          <w:b/>
        </w:rPr>
        <w:t xml:space="preserve">Annexe 1 : plan de prévention et de traitement du harcèlement </w:t>
      </w:r>
    </w:p>
    <w:p w:rsidR="007C47C2" w:rsidRPr="00A149E8" w:rsidRDefault="007C47C2" w:rsidP="007C47C2">
      <w:pPr>
        <w:rPr>
          <w:b/>
        </w:rPr>
      </w:pPr>
    </w:p>
    <w:p w:rsidR="007C47C2" w:rsidRPr="001E2CB0" w:rsidRDefault="007C47C2" w:rsidP="0033316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 w:rsidRPr="001E2CB0">
        <w:rPr>
          <w:i/>
        </w:rPr>
        <w:t>« Art. L. 111-6. Du Code de l’éducation– Aucun élève… ne doit subir de faits de harcèlement résultant de propos ou comportements, commis au sein de l’établissement d’enseignement</w:t>
      </w:r>
      <w:r>
        <w:rPr>
          <w:i/>
        </w:rPr>
        <w:t xml:space="preserve"> ou en marge de la vie scolaire</w:t>
      </w:r>
      <w:r w:rsidRPr="001E2CB0">
        <w:rPr>
          <w:i/>
        </w:rPr>
        <w:t>… ayant pour objet ou pour effet de porter atteinte à sa dignité, d’altérer sa santé physique ou mentale ou de dégrader ses conditions d’apprentissage. Ces faits peuvent être constitutifs du délit de harcèlement scolaire prévu à l’article 222-33-2-3 du code pénal. »</w:t>
      </w:r>
    </w:p>
    <w:p w:rsidR="007C47C2" w:rsidRDefault="007C47C2" w:rsidP="007C47C2"/>
    <w:p w:rsidR="007C47C2" w:rsidRDefault="007C47C2" w:rsidP="007C47C2">
      <w:pPr>
        <w:jc w:val="both"/>
      </w:pPr>
      <w:r w:rsidRPr="00A149E8">
        <w:t xml:space="preserve">Le programme </w:t>
      </w:r>
      <w:proofErr w:type="spellStart"/>
      <w:r w:rsidRPr="00A149E8">
        <w:t>pHARe</w:t>
      </w:r>
      <w:proofErr w:type="spellEnd"/>
      <w:r w:rsidRPr="00A149E8">
        <w:t xml:space="preserve"> met en œuvre l’ensemble des mesures visant à prévenir l’apparition de situations de harcèlement, à favoriser leur détection par la communauté éducative afin d’y apporter une réponse rapide et coordonnée et de traitement des situations (Loi n°2022-299 du 2 mars 2022).</w:t>
      </w:r>
    </w:p>
    <w:p w:rsidR="007C47C2" w:rsidRPr="00A149E8" w:rsidRDefault="007C47C2" w:rsidP="007C47C2">
      <w:pPr>
        <w:jc w:val="both"/>
      </w:pPr>
      <w:r w:rsidRPr="00A149E8">
        <w:rPr>
          <w:rStyle w:val="lev"/>
          <w:b w:val="0"/>
        </w:rPr>
        <w:t>L’équipe enseignante</w:t>
      </w:r>
      <w:r w:rsidRPr="00A149E8">
        <w:rPr>
          <w:rStyle w:val="lev"/>
        </w:rPr>
        <w:t xml:space="preserve"> </w:t>
      </w:r>
      <w:r w:rsidRPr="00A149E8">
        <w:t>organise, dans chaque école 10 heures d’apprentissage annuelles dont bénéficient tous les élèves du CP au CM2, sur la prévention du harcèlement et le développement des compétences psychosociales.</w:t>
      </w:r>
    </w:p>
    <w:p w:rsidR="007C47C2" w:rsidRPr="00A149E8" w:rsidRDefault="007C47C2" w:rsidP="007C47C2">
      <w:pPr>
        <w:jc w:val="both"/>
        <w:rPr>
          <w:u w:val="single"/>
        </w:rPr>
      </w:pPr>
      <w:r w:rsidRPr="00A149E8">
        <w:t xml:space="preserve">Lorsqu’une situation d’intimidation ou de harcèlement survient, </w:t>
      </w:r>
      <w:r>
        <w:t>la directrice de l’école informe l’Inspectrice</w:t>
      </w:r>
      <w:r w:rsidRPr="00A149E8">
        <w:t xml:space="preserve"> de l’éducation national</w:t>
      </w:r>
      <w:r>
        <w:t>e</w:t>
      </w:r>
      <w:r w:rsidRPr="00A149E8">
        <w:t xml:space="preserve"> qui mobilise son équipe ressource </w:t>
      </w:r>
      <w:proofErr w:type="spellStart"/>
      <w:r w:rsidRPr="00A149E8">
        <w:rPr>
          <w:u w:val="single"/>
        </w:rPr>
        <w:t>pHARe</w:t>
      </w:r>
      <w:proofErr w:type="spellEnd"/>
      <w:r w:rsidRPr="00A149E8">
        <w:t xml:space="preserve"> chargée de mettre en œuvre le protocole de prise en charge de ces situations. </w:t>
      </w:r>
      <w:r w:rsidRPr="00A149E8">
        <w:rPr>
          <w:u w:val="single"/>
        </w:rPr>
        <w:t>(</w:t>
      </w:r>
      <w:r w:rsidR="00333167">
        <w:rPr>
          <w:u w:val="single"/>
        </w:rPr>
        <w:t xml:space="preserve">Cf. </w:t>
      </w:r>
      <w:r>
        <w:rPr>
          <w:u w:val="single"/>
        </w:rPr>
        <w:t>protocole de circonscription</w:t>
      </w:r>
      <w:r w:rsidRPr="00A149E8">
        <w:rPr>
          <w:u w:val="single"/>
        </w:rPr>
        <w:t>)</w:t>
      </w:r>
    </w:p>
    <w:p w:rsidR="007C47C2" w:rsidRDefault="007C47C2" w:rsidP="007C47C2">
      <w:pPr>
        <w:jc w:val="both"/>
      </w:pPr>
      <w:r>
        <w:t>Dans les écoles, lorsque le maintien d'un élève constitue un risque pour la santé ou la sécurité d'autres élèves malgré la mise en œuvre des me</w:t>
      </w:r>
      <w:bookmarkStart w:id="0" w:name="_GoBack"/>
      <w:bookmarkEnd w:id="0"/>
      <w:r>
        <w:t xml:space="preserve">sures arrêtées par </w:t>
      </w:r>
      <w:proofErr w:type="spellStart"/>
      <w:r w:rsidR="00192DAF">
        <w:t>la</w:t>
      </w:r>
      <w:proofErr w:type="spellEnd"/>
      <w:r w:rsidR="00192DAF">
        <w:t xml:space="preserve"> directrice</w:t>
      </w:r>
      <w:r>
        <w:t xml:space="preserve"> d'école, le DASEN peut demander au maire de procéder à </w:t>
      </w:r>
      <w:r w:rsidRPr="00A149E8">
        <w:rPr>
          <w:rStyle w:val="lev"/>
          <w:b w:val="0"/>
        </w:rPr>
        <w:t>la radiation de l'élève et à son inscription dans une autre école</w:t>
      </w:r>
      <w:r w:rsidRPr="00A149E8">
        <w:rPr>
          <w:b/>
        </w:rPr>
        <w:t>.</w:t>
      </w:r>
      <w:r>
        <w:t xml:space="preserve"> (Art R 411-11-1)</w:t>
      </w:r>
    </w:p>
    <w:p w:rsidR="007C47C2" w:rsidRDefault="007C47C2" w:rsidP="007C47C2">
      <w:pPr>
        <w:jc w:val="both"/>
      </w:pPr>
    </w:p>
    <w:sectPr w:rsidR="007C47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DA" w:rsidRDefault="00E729DA" w:rsidP="00333167">
      <w:pPr>
        <w:spacing w:after="0" w:line="240" w:lineRule="auto"/>
      </w:pPr>
      <w:r>
        <w:separator/>
      </w:r>
    </w:p>
  </w:endnote>
  <w:endnote w:type="continuationSeparator" w:id="0">
    <w:p w:rsidR="00E729DA" w:rsidRDefault="00E729DA" w:rsidP="003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DA" w:rsidRDefault="00E729DA" w:rsidP="00333167">
      <w:pPr>
        <w:spacing w:after="0" w:line="240" w:lineRule="auto"/>
      </w:pPr>
      <w:r>
        <w:separator/>
      </w:r>
    </w:p>
  </w:footnote>
  <w:footnote w:type="continuationSeparator" w:id="0">
    <w:p w:rsidR="00E729DA" w:rsidRDefault="00E729DA" w:rsidP="0033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67" w:rsidRDefault="00333167">
    <w:pPr>
      <w:pStyle w:val="En-tte"/>
    </w:pPr>
    <w:r>
      <w:t xml:space="preserve">Ecole élémentaire </w:t>
    </w:r>
    <w:proofErr w:type="spellStart"/>
    <w:r>
      <w:t>Lully-Vauban</w:t>
    </w:r>
    <w:proofErr w:type="spellEnd"/>
    <w:r>
      <w:t xml:space="preserve"> </w:t>
    </w:r>
    <w:r>
      <w:tab/>
    </w:r>
    <w:r>
      <w:tab/>
      <w:t>Année scolaire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C2"/>
    <w:rsid w:val="00192DAF"/>
    <w:rsid w:val="00333167"/>
    <w:rsid w:val="007C47C2"/>
    <w:rsid w:val="00960D70"/>
    <w:rsid w:val="00E7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232"/>
  <w15:chartTrackingRefBased/>
  <w15:docId w15:val="{613EF4E6-F802-4EF4-B109-FAE1BCD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47C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3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167"/>
  </w:style>
  <w:style w:type="paragraph" w:styleId="Pieddepage">
    <w:name w:val="footer"/>
    <w:basedOn w:val="Normal"/>
    <w:link w:val="PieddepageCar"/>
    <w:uiPriority w:val="99"/>
    <w:unhideWhenUsed/>
    <w:rsid w:val="0033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Versailles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2023-11-06T09:23:00Z</dcterms:created>
  <dcterms:modified xsi:type="dcterms:W3CDTF">2023-11-06T13:26:00Z</dcterms:modified>
</cp:coreProperties>
</file>